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6C591" w14:textId="14605BC7" w:rsidR="00C65999" w:rsidRDefault="00164606" w:rsidP="00C65999">
      <w:pPr>
        <w:spacing w:line="360" w:lineRule="auto"/>
        <w:rPr>
          <w:rFonts w:asciiTheme="minorHAnsi" w:hAnsiTheme="minorHAnsi" w:cstheme="minorHAnsi"/>
          <w:sz w:val="6"/>
          <w:szCs w:val="6"/>
          <w:u w:val="single"/>
        </w:rPr>
      </w:pPr>
      <w:r>
        <w:rPr>
          <w:rFonts w:ascii="Arial" w:hAnsi="Arial" w:cs="Arial"/>
          <w:sz w:val="22"/>
          <w:szCs w:val="22"/>
          <w:u w:val="single"/>
        </w:rPr>
        <w:t>LAMILUX Glasdächer für die Synagoge Reichenbachstraße in München</w:t>
      </w:r>
      <w:r w:rsidR="000421D8">
        <w:rPr>
          <w:rFonts w:ascii="Arial" w:hAnsi="Arial" w:cs="Arial"/>
          <w:sz w:val="22"/>
          <w:szCs w:val="22"/>
          <w:u w:val="single"/>
        </w:rPr>
        <w:t xml:space="preserve"> </w:t>
      </w:r>
      <w:r w:rsidR="000421D8">
        <w:rPr>
          <w:rFonts w:ascii="Arial" w:hAnsi="Arial" w:cs="Arial"/>
          <w:sz w:val="22"/>
          <w:szCs w:val="22"/>
          <w:u w:val="single"/>
        </w:rPr>
        <w:br/>
      </w:r>
    </w:p>
    <w:p w14:paraId="78AEB093" w14:textId="018306EE" w:rsidR="00C65999" w:rsidRPr="00352BDD" w:rsidRDefault="00164606" w:rsidP="00C65999">
      <w:pPr>
        <w:spacing w:line="360" w:lineRule="auto"/>
        <w:jc w:val="both"/>
        <w:rPr>
          <w:rFonts w:ascii="Arial" w:hAnsi="Arial" w:cs="Arial"/>
          <w:b/>
          <w:bCs/>
          <w:sz w:val="16"/>
          <w:szCs w:val="16"/>
        </w:rPr>
      </w:pPr>
      <w:r>
        <w:rPr>
          <w:rFonts w:ascii="Arial" w:hAnsi="Arial" w:cs="Arial"/>
          <w:b/>
          <w:bCs/>
          <w:sz w:val="40"/>
          <w:szCs w:val="40"/>
        </w:rPr>
        <w:t>Licht für ein Denkmal jüdischen Lebens</w:t>
      </w:r>
    </w:p>
    <w:p w14:paraId="2EF7400B" w14:textId="77777777" w:rsidR="00352BDD" w:rsidRPr="00352BDD" w:rsidRDefault="00352BDD" w:rsidP="008F29DD">
      <w:pPr>
        <w:spacing w:line="360" w:lineRule="auto"/>
        <w:jc w:val="both"/>
        <w:rPr>
          <w:rFonts w:ascii="Arial" w:hAnsi="Arial" w:cs="Arial"/>
          <w:b/>
          <w:bCs/>
          <w:sz w:val="10"/>
          <w:szCs w:val="10"/>
        </w:rPr>
      </w:pPr>
    </w:p>
    <w:p w14:paraId="138E9807" w14:textId="0D88BB56" w:rsidR="00265959" w:rsidRDefault="00D84DAB" w:rsidP="00265959">
      <w:pPr>
        <w:spacing w:line="360" w:lineRule="auto"/>
        <w:jc w:val="both"/>
        <w:rPr>
          <w:rFonts w:ascii="Arial" w:hAnsi="Arial" w:cs="Arial"/>
          <w:b/>
          <w:bCs/>
        </w:rPr>
      </w:pPr>
      <w:r w:rsidRPr="00D84DAB">
        <w:rPr>
          <w:rFonts w:ascii="Arial" w:hAnsi="Arial" w:cs="Arial"/>
          <w:b/>
          <w:bCs/>
        </w:rPr>
        <w:t xml:space="preserve">Wenn historische Gebäude saniert werden, geht es längst nicht nur um technische Erneuerung oder energetische Optimierung. Es geht darum, Geschichte zu bewahren, architektonische Qualität sichtbar zu halten und </w:t>
      </w:r>
      <w:r w:rsidR="009855F5">
        <w:rPr>
          <w:rFonts w:ascii="Arial" w:hAnsi="Arial" w:cs="Arial"/>
          <w:b/>
          <w:bCs/>
        </w:rPr>
        <w:t xml:space="preserve">bedeutungsvollen </w:t>
      </w:r>
      <w:r w:rsidRPr="00D84DAB">
        <w:rPr>
          <w:rFonts w:ascii="Arial" w:hAnsi="Arial" w:cs="Arial"/>
          <w:b/>
          <w:bCs/>
        </w:rPr>
        <w:t xml:space="preserve">Orten ihre Wirkung zurückzugeben. Die Synagoge Reichenbachstraße in München ist dafür ein eindrucksvolles Beispiel. Mit ihrer Wiedereröffnung erhielt die Stadt nicht nur ein architektonisches Denkmal zurück, sondern vor allem ein wichtiges jüdisches Gotteshaus. Einen </w:t>
      </w:r>
      <w:r w:rsidR="0077452D">
        <w:rPr>
          <w:rFonts w:ascii="Arial" w:hAnsi="Arial" w:cs="Arial"/>
          <w:b/>
          <w:bCs/>
        </w:rPr>
        <w:t>wesentlichen</w:t>
      </w:r>
      <w:r w:rsidRPr="00D84DAB">
        <w:rPr>
          <w:rFonts w:ascii="Arial" w:hAnsi="Arial" w:cs="Arial"/>
          <w:b/>
          <w:bCs/>
        </w:rPr>
        <w:t xml:space="preserve"> Beitrag</w:t>
      </w:r>
      <w:r>
        <w:rPr>
          <w:rFonts w:ascii="Arial" w:hAnsi="Arial" w:cs="Arial"/>
          <w:b/>
          <w:bCs/>
        </w:rPr>
        <w:t xml:space="preserve"> für die Architektur</w:t>
      </w:r>
      <w:r w:rsidRPr="00D84DAB">
        <w:rPr>
          <w:rFonts w:ascii="Arial" w:hAnsi="Arial" w:cs="Arial"/>
          <w:b/>
          <w:bCs/>
        </w:rPr>
        <w:t xml:space="preserve"> leisten acht Glasdächer </w:t>
      </w:r>
      <w:r>
        <w:rPr>
          <w:rFonts w:ascii="Arial" w:hAnsi="Arial" w:cs="Arial"/>
          <w:b/>
          <w:bCs/>
        </w:rPr>
        <w:t xml:space="preserve">PR60 </w:t>
      </w:r>
      <w:r w:rsidRPr="00D84DAB">
        <w:rPr>
          <w:rFonts w:ascii="Arial" w:hAnsi="Arial" w:cs="Arial"/>
          <w:b/>
          <w:bCs/>
        </w:rPr>
        <w:t xml:space="preserve">von LAMILUX, die die </w:t>
      </w:r>
      <w:r>
        <w:rPr>
          <w:rFonts w:ascii="Arial" w:hAnsi="Arial" w:cs="Arial"/>
          <w:b/>
          <w:bCs/>
        </w:rPr>
        <w:t>imposanten</w:t>
      </w:r>
      <w:r w:rsidRPr="00D84DAB">
        <w:rPr>
          <w:rFonts w:ascii="Arial" w:hAnsi="Arial" w:cs="Arial"/>
          <w:b/>
          <w:bCs/>
        </w:rPr>
        <w:t xml:space="preserve"> Oberlichter in der Decke wieder mit natürlichem Licht versorgen und damit helfen, die ursprüngliche </w:t>
      </w:r>
      <w:proofErr w:type="spellStart"/>
      <w:r w:rsidRPr="00D84DAB">
        <w:rPr>
          <w:rFonts w:ascii="Arial" w:hAnsi="Arial" w:cs="Arial"/>
          <w:b/>
          <w:bCs/>
        </w:rPr>
        <w:t>Raumidee</w:t>
      </w:r>
      <w:proofErr w:type="spellEnd"/>
      <w:r w:rsidRPr="00D84DAB">
        <w:rPr>
          <w:rFonts w:ascii="Arial" w:hAnsi="Arial" w:cs="Arial"/>
          <w:b/>
          <w:bCs/>
        </w:rPr>
        <w:t xml:space="preserve"> des Gebäudes neu erfahrbar zu machen.</w:t>
      </w:r>
    </w:p>
    <w:p w14:paraId="7954D565" w14:textId="77777777" w:rsidR="006D446D" w:rsidRDefault="006D446D" w:rsidP="00265959">
      <w:pPr>
        <w:spacing w:line="360" w:lineRule="auto"/>
        <w:jc w:val="both"/>
        <w:rPr>
          <w:rFonts w:ascii="Arial" w:hAnsi="Arial" w:cs="Arial"/>
          <w:b/>
          <w:bCs/>
        </w:rPr>
      </w:pPr>
    </w:p>
    <w:p w14:paraId="709AA202" w14:textId="4B081614" w:rsidR="006D446D" w:rsidRDefault="006D446D" w:rsidP="00265959">
      <w:pPr>
        <w:spacing w:line="360" w:lineRule="auto"/>
        <w:jc w:val="both"/>
        <w:rPr>
          <w:rFonts w:ascii="Arial" w:hAnsi="Arial" w:cs="Arial"/>
          <w:b/>
          <w:bCs/>
        </w:rPr>
      </w:pPr>
      <w:r>
        <w:rPr>
          <w:rFonts w:ascii="Arial" w:hAnsi="Arial" w:cs="Arial"/>
          <w:b/>
          <w:bCs/>
          <w:noProof/>
        </w:rPr>
        <w:drawing>
          <wp:inline distT="0" distB="0" distL="0" distR="0" wp14:anchorId="63E38EA5" wp14:editId="385AED34">
            <wp:extent cx="4039738" cy="2694919"/>
            <wp:effectExtent l="0" t="0" r="0" b="0"/>
            <wp:docPr id="4969648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68740" cy="2714266"/>
                    </a:xfrm>
                    <a:prstGeom prst="rect">
                      <a:avLst/>
                    </a:prstGeom>
                    <a:noFill/>
                    <a:ln>
                      <a:noFill/>
                    </a:ln>
                  </pic:spPr>
                </pic:pic>
              </a:graphicData>
            </a:graphic>
          </wp:inline>
        </w:drawing>
      </w:r>
    </w:p>
    <w:p w14:paraId="5C7FA9A1" w14:textId="77777777" w:rsidR="00D84DAB" w:rsidRDefault="00D84DAB" w:rsidP="00D84DAB">
      <w:pPr>
        <w:spacing w:line="360" w:lineRule="auto"/>
        <w:jc w:val="both"/>
        <w:rPr>
          <w:rFonts w:ascii="Arial" w:hAnsi="Arial" w:cs="Arial"/>
          <w:b/>
          <w:bCs/>
        </w:rPr>
      </w:pPr>
      <w:r w:rsidRPr="00D84DAB">
        <w:rPr>
          <w:rFonts w:ascii="Arial" w:hAnsi="Arial" w:cs="Arial"/>
          <w:b/>
          <w:bCs/>
        </w:rPr>
        <w:lastRenderedPageBreak/>
        <w:t>Mehr als eine bauliche Erneuerung</w:t>
      </w:r>
    </w:p>
    <w:p w14:paraId="76096949" w14:textId="290A58F8" w:rsidR="00D84DAB" w:rsidRPr="00D84DAB" w:rsidRDefault="00D84DAB" w:rsidP="00D84DAB">
      <w:pPr>
        <w:spacing w:line="360" w:lineRule="auto"/>
        <w:jc w:val="both"/>
        <w:rPr>
          <w:rFonts w:ascii="Arial" w:hAnsi="Arial" w:cs="Arial"/>
        </w:rPr>
      </w:pPr>
      <w:r w:rsidRPr="00D84DAB">
        <w:rPr>
          <w:rFonts w:ascii="Arial" w:hAnsi="Arial" w:cs="Arial"/>
        </w:rPr>
        <w:t>Die Sanierung der Synagoge Reichenbachstraße zeigt, dass Bauen im Bestand weit über die Sicherung von Substanz hinausgeh</w:t>
      </w:r>
      <w:r w:rsidR="009855F5">
        <w:rPr>
          <w:rFonts w:ascii="Arial" w:hAnsi="Arial" w:cs="Arial"/>
        </w:rPr>
        <w:t>t</w:t>
      </w:r>
      <w:r w:rsidRPr="00D84DAB">
        <w:rPr>
          <w:rFonts w:ascii="Arial" w:hAnsi="Arial" w:cs="Arial"/>
        </w:rPr>
        <w:t>. Wo ein Gebäude eine so vielschichtige Geschichte in sich trägt, bedeutet Sanierung immer auch Verantwortung. Sie muss nicht nur erhalten, was materiell vorhanden ist, sondern auch das, wofür ein Ort steht.</w:t>
      </w:r>
    </w:p>
    <w:p w14:paraId="621913C6" w14:textId="71EA6887" w:rsidR="00D84DAB" w:rsidRPr="00D84DAB" w:rsidRDefault="00D84DAB" w:rsidP="00D84DAB">
      <w:pPr>
        <w:spacing w:line="360" w:lineRule="auto"/>
        <w:jc w:val="both"/>
        <w:rPr>
          <w:rFonts w:ascii="Arial" w:hAnsi="Arial" w:cs="Arial"/>
        </w:rPr>
      </w:pPr>
      <w:r w:rsidRPr="00D84DAB">
        <w:rPr>
          <w:rFonts w:ascii="Arial" w:hAnsi="Arial" w:cs="Arial"/>
        </w:rPr>
        <w:t xml:space="preserve">Im Fall der </w:t>
      </w:r>
      <w:r w:rsidR="0077452D">
        <w:rPr>
          <w:rFonts w:ascii="Arial" w:hAnsi="Arial" w:cs="Arial"/>
        </w:rPr>
        <w:t>S</w:t>
      </w:r>
      <w:r w:rsidRPr="00D84DAB">
        <w:rPr>
          <w:rFonts w:ascii="Arial" w:hAnsi="Arial" w:cs="Arial"/>
        </w:rPr>
        <w:t xml:space="preserve">ynagoge </w:t>
      </w:r>
      <w:r w:rsidR="0077452D">
        <w:rPr>
          <w:rFonts w:ascii="Arial" w:hAnsi="Arial" w:cs="Arial"/>
        </w:rPr>
        <w:t xml:space="preserve">in der Reichenbachstraße </w:t>
      </w:r>
      <w:r w:rsidRPr="00D84DAB">
        <w:rPr>
          <w:rFonts w:ascii="Arial" w:hAnsi="Arial" w:cs="Arial"/>
        </w:rPr>
        <w:t>betrifft das gleich mehrere Ebenen: die architektonische Qualität eines bedeutenden Sakralbaus der Moderne, die religiöse Bedeutung als jüdisches Gotteshaus und die historische Tiefe eines Ortes, dessen Geschichte von Zerstörung, Verlust und Wiedergewinnung geprägt ist. Gerade in bewegten Zeiten wird deutlich, wie wichtig es ist, solche Orte nicht nur zu bewahren, sondern ihre Aussagekraft für die Gegenwart zu stärken.</w:t>
      </w:r>
    </w:p>
    <w:p w14:paraId="0188F733" w14:textId="77777777" w:rsidR="00265959" w:rsidRPr="00265959" w:rsidRDefault="00265959" w:rsidP="00265959">
      <w:pPr>
        <w:spacing w:line="360" w:lineRule="auto"/>
        <w:jc w:val="both"/>
        <w:rPr>
          <w:rFonts w:ascii="Arial" w:hAnsi="Arial" w:cs="Arial"/>
        </w:rPr>
      </w:pPr>
    </w:p>
    <w:p w14:paraId="423DFE97" w14:textId="77777777" w:rsidR="00265959" w:rsidRPr="00265959" w:rsidRDefault="00265959" w:rsidP="00265959">
      <w:pPr>
        <w:spacing w:line="360" w:lineRule="auto"/>
        <w:jc w:val="both"/>
        <w:rPr>
          <w:rFonts w:ascii="Arial" w:hAnsi="Arial" w:cs="Arial"/>
          <w:b/>
          <w:bCs/>
        </w:rPr>
      </w:pPr>
      <w:r w:rsidRPr="00265959">
        <w:rPr>
          <w:rFonts w:ascii="Arial" w:hAnsi="Arial" w:cs="Arial"/>
          <w:b/>
          <w:bCs/>
        </w:rPr>
        <w:t>Licht prägt die Atmosphäre des Raums</w:t>
      </w:r>
    </w:p>
    <w:p w14:paraId="5F5CCBEF" w14:textId="6809154C" w:rsidR="00265959" w:rsidRPr="00265959" w:rsidRDefault="00265959" w:rsidP="00265959">
      <w:pPr>
        <w:spacing w:line="360" w:lineRule="auto"/>
        <w:jc w:val="both"/>
        <w:rPr>
          <w:rFonts w:ascii="Arial" w:hAnsi="Arial" w:cs="Arial"/>
        </w:rPr>
      </w:pPr>
      <w:r w:rsidRPr="00265959">
        <w:rPr>
          <w:rFonts w:ascii="Arial" w:hAnsi="Arial" w:cs="Arial"/>
        </w:rPr>
        <w:t>Eine zentrale Rolle spielt dabei das Tageslicht. Es sorgt nicht nur für Helligkeit, sondern prägt die gesamte Stimmung des Innenraums. Das Licht fällt ruhig und weich ein, schafft eine besinnliche Atmosphäre und verleiht dem Raum Tiefe und Ruhe. Gerade in einem Sakralraum ist Licht mehr als ein funktionales Element</w:t>
      </w:r>
      <w:r w:rsidR="009855F5">
        <w:rPr>
          <w:rFonts w:ascii="Arial" w:hAnsi="Arial" w:cs="Arial"/>
        </w:rPr>
        <w:t>, denn</w:t>
      </w:r>
      <w:r w:rsidRPr="00265959">
        <w:rPr>
          <w:rFonts w:ascii="Arial" w:hAnsi="Arial" w:cs="Arial"/>
        </w:rPr>
        <w:t xml:space="preserve"> es unterstützt Orientierung, Sammlung und Wahrnehmung.</w:t>
      </w:r>
    </w:p>
    <w:p w14:paraId="06086AF1" w14:textId="77777777" w:rsidR="00265959" w:rsidRDefault="00265959" w:rsidP="00265959">
      <w:pPr>
        <w:spacing w:line="360" w:lineRule="auto"/>
        <w:jc w:val="both"/>
        <w:rPr>
          <w:rFonts w:ascii="Arial" w:hAnsi="Arial" w:cs="Arial"/>
        </w:rPr>
      </w:pPr>
      <w:r w:rsidRPr="00265959">
        <w:rPr>
          <w:rFonts w:ascii="Arial" w:hAnsi="Arial" w:cs="Arial"/>
        </w:rPr>
        <w:t xml:space="preserve">Zu dieser Wirkung tragen auch die verzierten Fenster bei, die dem Raum zusätzliche Struktur und Atmosphäre geben. Vor allem aber öffnen die großflächigen Oberlichter den Blick nach oben und machen die Decke als wichtigen Teil der Architektur erlebbar. Sie lassen den Raum lichter und weiter erscheinen und verstärken den Eindruck von Höhe und </w:t>
      </w:r>
      <w:r w:rsidRPr="00265959">
        <w:rPr>
          <w:rFonts w:ascii="Arial" w:hAnsi="Arial" w:cs="Arial"/>
        </w:rPr>
        <w:lastRenderedPageBreak/>
        <w:t>Sammlung. So wird Tageslicht zu einem wesentlichen Gestaltungsmittel, das die besondere Raumwirkung der Synagoge entscheidend mitprägt.</w:t>
      </w:r>
    </w:p>
    <w:p w14:paraId="5C198CB1" w14:textId="77777777" w:rsidR="006D446D" w:rsidRDefault="006D446D" w:rsidP="00265959">
      <w:pPr>
        <w:spacing w:line="360" w:lineRule="auto"/>
        <w:jc w:val="both"/>
        <w:rPr>
          <w:rFonts w:ascii="Arial" w:hAnsi="Arial" w:cs="Arial"/>
        </w:rPr>
      </w:pPr>
    </w:p>
    <w:p w14:paraId="148DC635" w14:textId="1CBC8522" w:rsidR="00265959" w:rsidRDefault="006D446D" w:rsidP="00265959">
      <w:pPr>
        <w:spacing w:line="360" w:lineRule="auto"/>
        <w:jc w:val="both"/>
        <w:rPr>
          <w:rFonts w:ascii="Arial" w:hAnsi="Arial" w:cs="Arial"/>
        </w:rPr>
      </w:pPr>
      <w:r>
        <w:rPr>
          <w:rFonts w:ascii="Arial" w:hAnsi="Arial" w:cs="Arial"/>
          <w:noProof/>
        </w:rPr>
        <w:drawing>
          <wp:inline distT="0" distB="0" distL="0" distR="0" wp14:anchorId="074C1BA2" wp14:editId="591C93B2">
            <wp:extent cx="3933825" cy="2622550"/>
            <wp:effectExtent l="0" t="0" r="9525" b="6350"/>
            <wp:docPr id="205193933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48755" cy="2632503"/>
                    </a:xfrm>
                    <a:prstGeom prst="rect">
                      <a:avLst/>
                    </a:prstGeom>
                    <a:noFill/>
                    <a:ln>
                      <a:noFill/>
                    </a:ln>
                  </pic:spPr>
                </pic:pic>
              </a:graphicData>
            </a:graphic>
          </wp:inline>
        </w:drawing>
      </w:r>
    </w:p>
    <w:p w14:paraId="235988DA" w14:textId="77777777" w:rsidR="006D446D" w:rsidRPr="00265959" w:rsidRDefault="006D446D" w:rsidP="00265959">
      <w:pPr>
        <w:spacing w:line="360" w:lineRule="auto"/>
        <w:jc w:val="both"/>
        <w:rPr>
          <w:rFonts w:ascii="Arial" w:hAnsi="Arial" w:cs="Arial"/>
        </w:rPr>
      </w:pPr>
    </w:p>
    <w:p w14:paraId="0BFB4E3C" w14:textId="77777777" w:rsidR="00265959" w:rsidRPr="00265959" w:rsidRDefault="00265959" w:rsidP="00265959">
      <w:pPr>
        <w:spacing w:line="360" w:lineRule="auto"/>
        <w:jc w:val="both"/>
        <w:rPr>
          <w:rFonts w:ascii="Arial" w:hAnsi="Arial" w:cs="Arial"/>
          <w:b/>
          <w:bCs/>
        </w:rPr>
      </w:pPr>
      <w:r w:rsidRPr="00265959">
        <w:rPr>
          <w:rFonts w:ascii="Arial" w:hAnsi="Arial" w:cs="Arial"/>
          <w:b/>
          <w:bCs/>
        </w:rPr>
        <w:t>LAMILUX bringt die ursprüngliche Lichtidee zurück</w:t>
      </w:r>
    </w:p>
    <w:p w14:paraId="42F50D7E" w14:textId="1AC7D405" w:rsidR="00265959" w:rsidRPr="00265959" w:rsidRDefault="00265959" w:rsidP="00265959">
      <w:pPr>
        <w:spacing w:line="360" w:lineRule="auto"/>
        <w:jc w:val="both"/>
        <w:rPr>
          <w:rFonts w:ascii="Arial" w:hAnsi="Arial" w:cs="Arial"/>
        </w:rPr>
      </w:pPr>
      <w:r w:rsidRPr="00265959">
        <w:rPr>
          <w:rFonts w:ascii="Arial" w:hAnsi="Arial" w:cs="Arial"/>
        </w:rPr>
        <w:t xml:space="preserve">Hier setzen die Tageslichtsysteme von LAMILUX an: LAMILUX verbaute acht Glasdächer </w:t>
      </w:r>
      <w:r w:rsidR="009855F5">
        <w:rPr>
          <w:rFonts w:ascii="Arial" w:hAnsi="Arial" w:cs="Arial"/>
        </w:rPr>
        <w:t xml:space="preserve">PR60 </w:t>
      </w:r>
      <w:r w:rsidRPr="00265959">
        <w:rPr>
          <w:rFonts w:ascii="Arial" w:hAnsi="Arial" w:cs="Arial"/>
        </w:rPr>
        <w:t>in Satteldachform, die die Oberlichter in der Decke der Synagoge wieder zum Strahlen bringen</w:t>
      </w:r>
      <w:r w:rsidR="006E35B0">
        <w:rPr>
          <w:rFonts w:ascii="Arial" w:hAnsi="Arial" w:cs="Arial"/>
        </w:rPr>
        <w:t>.</w:t>
      </w:r>
    </w:p>
    <w:p w14:paraId="4E136F5E" w14:textId="680D50F0" w:rsidR="00265959" w:rsidRPr="00265959" w:rsidRDefault="00265959" w:rsidP="00265959">
      <w:pPr>
        <w:spacing w:line="360" w:lineRule="auto"/>
        <w:jc w:val="both"/>
        <w:rPr>
          <w:rFonts w:ascii="Arial" w:hAnsi="Arial" w:cs="Arial"/>
        </w:rPr>
      </w:pPr>
      <w:r w:rsidRPr="00265959">
        <w:rPr>
          <w:rFonts w:ascii="Arial" w:hAnsi="Arial" w:cs="Arial"/>
        </w:rPr>
        <w:t xml:space="preserve">Die Glasdächer führen </w:t>
      </w:r>
      <w:r w:rsidR="006E35B0">
        <w:rPr>
          <w:rFonts w:ascii="Arial" w:hAnsi="Arial" w:cs="Arial"/>
        </w:rPr>
        <w:t xml:space="preserve">somit </w:t>
      </w:r>
      <w:r w:rsidRPr="00265959">
        <w:rPr>
          <w:rFonts w:ascii="Arial" w:hAnsi="Arial" w:cs="Arial"/>
        </w:rPr>
        <w:t xml:space="preserve">das Tageslicht dorthin zurück, wo es für die Wirkung des Innenraums entscheidend ist. Licht von oben schafft in Sakralräumen eine ruhige, gleichmäßige und weiche Atmosphäre. In der Synagoge Reichenbachstraße stärkt diese Belichtung die Präsenz der Decke, betont die Tiefe der oberen </w:t>
      </w:r>
      <w:proofErr w:type="spellStart"/>
      <w:r w:rsidRPr="00265959">
        <w:rPr>
          <w:rFonts w:ascii="Arial" w:hAnsi="Arial" w:cs="Arial"/>
        </w:rPr>
        <w:t>Raumzone</w:t>
      </w:r>
      <w:proofErr w:type="spellEnd"/>
      <w:r w:rsidRPr="00265959">
        <w:rPr>
          <w:rFonts w:ascii="Arial" w:hAnsi="Arial" w:cs="Arial"/>
        </w:rPr>
        <w:t xml:space="preserve"> und macht die Oberlichter wieder als wichtigen Teil des architektonischen Konzepts erfahrbar.</w:t>
      </w:r>
    </w:p>
    <w:p w14:paraId="5AA445C2" w14:textId="465FDC6E" w:rsidR="00265959" w:rsidRDefault="00265959" w:rsidP="00265959">
      <w:pPr>
        <w:spacing w:line="360" w:lineRule="auto"/>
        <w:jc w:val="both"/>
        <w:rPr>
          <w:rFonts w:ascii="Arial" w:hAnsi="Arial" w:cs="Arial"/>
        </w:rPr>
      </w:pPr>
      <w:r w:rsidRPr="00265959">
        <w:rPr>
          <w:rFonts w:ascii="Arial" w:hAnsi="Arial" w:cs="Arial"/>
        </w:rPr>
        <w:t xml:space="preserve">Dabei spielte das Glasdach PR60 von LAMILUX seine Stärken besonders im Bestand aus. Gerade in Sanierungsprojekten lässt es sich </w:t>
      </w:r>
      <w:r w:rsidRPr="00265959">
        <w:rPr>
          <w:rFonts w:ascii="Arial" w:hAnsi="Arial" w:cs="Arial"/>
        </w:rPr>
        <w:lastRenderedPageBreak/>
        <w:t>millimetergenau an die vorhandene Bausubstanz anpassen. So</w:t>
      </w:r>
      <w:r w:rsidR="006E35B0">
        <w:rPr>
          <w:rFonts w:ascii="Arial" w:hAnsi="Arial" w:cs="Arial"/>
        </w:rPr>
        <w:t xml:space="preserve">mit </w:t>
      </w:r>
      <w:r w:rsidRPr="00265959">
        <w:rPr>
          <w:rFonts w:ascii="Arial" w:hAnsi="Arial" w:cs="Arial"/>
        </w:rPr>
        <w:t xml:space="preserve">trägt </w:t>
      </w:r>
      <w:r w:rsidR="006E35B0">
        <w:rPr>
          <w:rFonts w:ascii="Arial" w:hAnsi="Arial" w:cs="Arial"/>
        </w:rPr>
        <w:t xml:space="preserve">es wesentlich </w:t>
      </w:r>
      <w:r w:rsidRPr="00265959">
        <w:rPr>
          <w:rFonts w:ascii="Arial" w:hAnsi="Arial" w:cs="Arial"/>
        </w:rPr>
        <w:t>zu Energieeffizienz, Schallschutz und dem Erhalt der architektonischen Qualität des Raums bei.</w:t>
      </w:r>
    </w:p>
    <w:p w14:paraId="37A7C9AC" w14:textId="77777777" w:rsidR="006D446D" w:rsidRDefault="006D446D" w:rsidP="00265959">
      <w:pPr>
        <w:spacing w:line="360" w:lineRule="auto"/>
        <w:jc w:val="both"/>
        <w:rPr>
          <w:rFonts w:ascii="Arial" w:hAnsi="Arial" w:cs="Arial"/>
        </w:rPr>
      </w:pPr>
    </w:p>
    <w:p w14:paraId="394E9D81" w14:textId="5B57B078" w:rsidR="006D446D" w:rsidRDefault="006D446D" w:rsidP="00265959">
      <w:pPr>
        <w:spacing w:line="360" w:lineRule="auto"/>
        <w:jc w:val="both"/>
        <w:rPr>
          <w:rFonts w:ascii="Arial" w:hAnsi="Arial" w:cs="Arial"/>
        </w:rPr>
      </w:pPr>
      <w:r>
        <w:rPr>
          <w:rFonts w:ascii="Arial" w:hAnsi="Arial" w:cs="Arial"/>
          <w:noProof/>
        </w:rPr>
        <w:drawing>
          <wp:inline distT="0" distB="0" distL="0" distR="0" wp14:anchorId="56F6571C" wp14:editId="78D9DDBD">
            <wp:extent cx="4057650" cy="2705100"/>
            <wp:effectExtent l="0" t="0" r="0" b="0"/>
            <wp:docPr id="99109153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8210" cy="2705473"/>
                    </a:xfrm>
                    <a:prstGeom prst="rect">
                      <a:avLst/>
                    </a:prstGeom>
                    <a:noFill/>
                    <a:ln>
                      <a:noFill/>
                    </a:ln>
                  </pic:spPr>
                </pic:pic>
              </a:graphicData>
            </a:graphic>
          </wp:inline>
        </w:drawing>
      </w:r>
    </w:p>
    <w:p w14:paraId="0E5035A3" w14:textId="77777777" w:rsidR="00265959" w:rsidRPr="00265959" w:rsidRDefault="00265959" w:rsidP="00265959">
      <w:pPr>
        <w:spacing w:line="360" w:lineRule="auto"/>
        <w:jc w:val="both"/>
        <w:rPr>
          <w:rFonts w:ascii="Arial" w:hAnsi="Arial" w:cs="Arial"/>
        </w:rPr>
      </w:pPr>
    </w:p>
    <w:p w14:paraId="27A11DBE" w14:textId="77777777" w:rsidR="006A450F" w:rsidRDefault="006A450F" w:rsidP="002D21EC">
      <w:pPr>
        <w:spacing w:line="360" w:lineRule="auto"/>
        <w:jc w:val="both"/>
        <w:rPr>
          <w:rFonts w:ascii="Arial" w:hAnsi="Arial" w:cs="Arial"/>
          <w:b/>
          <w:bCs/>
        </w:rPr>
      </w:pPr>
      <w:r w:rsidRPr="006A450F">
        <w:rPr>
          <w:rFonts w:ascii="Arial" w:hAnsi="Arial" w:cs="Arial"/>
          <w:b/>
          <w:bCs/>
        </w:rPr>
        <w:t xml:space="preserve">Rückkehr zur ursprünglichen </w:t>
      </w:r>
      <w:proofErr w:type="spellStart"/>
      <w:r w:rsidRPr="006A450F">
        <w:rPr>
          <w:rFonts w:ascii="Arial" w:hAnsi="Arial" w:cs="Arial"/>
          <w:b/>
          <w:bCs/>
        </w:rPr>
        <w:t>Raumidee</w:t>
      </w:r>
      <w:proofErr w:type="spellEnd"/>
    </w:p>
    <w:p w14:paraId="7D569285" w14:textId="013583A6" w:rsidR="002D21EC" w:rsidRPr="002D21EC" w:rsidRDefault="002D21EC" w:rsidP="002D21EC">
      <w:pPr>
        <w:spacing w:line="360" w:lineRule="auto"/>
        <w:jc w:val="both"/>
        <w:rPr>
          <w:rFonts w:ascii="Arial" w:hAnsi="Arial" w:cs="Arial"/>
        </w:rPr>
      </w:pPr>
      <w:r w:rsidRPr="002D21EC">
        <w:rPr>
          <w:rFonts w:ascii="Arial" w:hAnsi="Arial" w:cs="Arial"/>
        </w:rPr>
        <w:t xml:space="preserve">Die Bedeutung der Sanierung erschließt sich aus der besonderen Geschichte und Architektur des Ortes. Die Synagoge Reichenbachstraße wurde 1931 eröffnet und zählt zu den wenigen erhaltenen jüdischen Sakralbauten der Vorkriegszeit in Deutschland. Gustav Meyerstein entwarf </w:t>
      </w:r>
      <w:r w:rsidR="006A450F">
        <w:rPr>
          <w:rFonts w:ascii="Arial" w:hAnsi="Arial" w:cs="Arial"/>
        </w:rPr>
        <w:t>den</w:t>
      </w:r>
      <w:r w:rsidRPr="002D21EC">
        <w:rPr>
          <w:rFonts w:ascii="Arial" w:hAnsi="Arial" w:cs="Arial"/>
        </w:rPr>
        <w:t xml:space="preserve"> modernen Sakralraum </w:t>
      </w:r>
      <w:r w:rsidR="006A450F">
        <w:rPr>
          <w:rFonts w:ascii="Arial" w:hAnsi="Arial" w:cs="Arial"/>
        </w:rPr>
        <w:t>nach</w:t>
      </w:r>
      <w:r w:rsidRPr="002D21EC">
        <w:rPr>
          <w:rFonts w:ascii="Arial" w:hAnsi="Arial" w:cs="Arial"/>
        </w:rPr>
        <w:t xml:space="preserve"> der Neuen Sachlichkeit: Der Raum sollte nicht durch dekorative Fülle wirken, sondern durch Ordnung, Höhe und eine gezielte Führung des Tageslichts. Die Oberlichter spielten dabei eine zentrale Rolle</w:t>
      </w:r>
      <w:r w:rsidR="006A450F">
        <w:rPr>
          <w:rFonts w:ascii="Arial" w:hAnsi="Arial" w:cs="Arial"/>
        </w:rPr>
        <w:t>.</w:t>
      </w:r>
      <w:r w:rsidRPr="002D21EC">
        <w:rPr>
          <w:rFonts w:ascii="Arial" w:hAnsi="Arial" w:cs="Arial"/>
        </w:rPr>
        <w:t xml:space="preserve"> Sie öffneten den Blick nach oben, betonten die Decke und verliehen dem Innenraum eine ruhige, würdevolle Atmosphäre.</w:t>
      </w:r>
    </w:p>
    <w:p w14:paraId="7D400447" w14:textId="7B396563" w:rsidR="002D21EC" w:rsidRPr="002D21EC" w:rsidRDefault="002D21EC" w:rsidP="002D21EC">
      <w:pPr>
        <w:spacing w:line="360" w:lineRule="auto"/>
        <w:jc w:val="both"/>
        <w:rPr>
          <w:rFonts w:ascii="Arial" w:hAnsi="Arial" w:cs="Arial"/>
        </w:rPr>
      </w:pPr>
      <w:r w:rsidRPr="002D21EC">
        <w:rPr>
          <w:rFonts w:ascii="Arial" w:hAnsi="Arial" w:cs="Arial"/>
        </w:rPr>
        <w:lastRenderedPageBreak/>
        <w:t xml:space="preserve">In der Pogromnacht 1938 wurde die Synagoge </w:t>
      </w:r>
      <w:r w:rsidR="006D446D">
        <w:rPr>
          <w:rFonts w:ascii="Arial" w:hAnsi="Arial" w:cs="Arial"/>
        </w:rPr>
        <w:t xml:space="preserve">jedoch </w:t>
      </w:r>
      <w:r w:rsidRPr="002D21EC">
        <w:rPr>
          <w:rFonts w:ascii="Arial" w:hAnsi="Arial" w:cs="Arial"/>
        </w:rPr>
        <w:t xml:space="preserve">schwer verwüstet. Nach dem Krieg wurde sie zwar wieder nutzbar gemacht, doch der Charakter, den </w:t>
      </w:r>
      <w:proofErr w:type="spellStart"/>
      <w:r w:rsidRPr="002D21EC">
        <w:rPr>
          <w:rFonts w:ascii="Arial" w:hAnsi="Arial" w:cs="Arial"/>
        </w:rPr>
        <w:t>Meyerstein</w:t>
      </w:r>
      <w:proofErr w:type="spellEnd"/>
      <w:r w:rsidRPr="002D21EC">
        <w:rPr>
          <w:rFonts w:ascii="Arial" w:hAnsi="Arial" w:cs="Arial"/>
        </w:rPr>
        <w:t xml:space="preserve"> dem Raum ursprünglich gegeben hatte, trat über Jahrzehnte kaum noch zutage. Die jüngste Sanierung macht diese ursprüngliche </w:t>
      </w:r>
      <w:proofErr w:type="spellStart"/>
      <w:r w:rsidRPr="002D21EC">
        <w:rPr>
          <w:rFonts w:ascii="Arial" w:hAnsi="Arial" w:cs="Arial"/>
        </w:rPr>
        <w:t>Raumidee</w:t>
      </w:r>
      <w:proofErr w:type="spellEnd"/>
      <w:r w:rsidRPr="002D21EC">
        <w:rPr>
          <w:rFonts w:ascii="Arial" w:hAnsi="Arial" w:cs="Arial"/>
        </w:rPr>
        <w:t xml:space="preserve"> wieder erfahrbar und zeigt, wie behutsames Weiterbauen Geschichte bewahren und architektonische Qualität neu sichtbar machen kann.</w:t>
      </w:r>
    </w:p>
    <w:p w14:paraId="4314FC64" w14:textId="77777777" w:rsidR="00265959" w:rsidRPr="00265959" w:rsidRDefault="00265959" w:rsidP="00265959">
      <w:pPr>
        <w:spacing w:line="360" w:lineRule="auto"/>
        <w:jc w:val="both"/>
        <w:rPr>
          <w:rFonts w:ascii="Arial" w:hAnsi="Arial" w:cs="Arial"/>
        </w:rPr>
      </w:pPr>
    </w:p>
    <w:p w14:paraId="40A83FD6" w14:textId="3D701283" w:rsidR="00265959" w:rsidRPr="00265959" w:rsidRDefault="00265959" w:rsidP="00265959">
      <w:pPr>
        <w:spacing w:line="360" w:lineRule="auto"/>
        <w:jc w:val="both"/>
        <w:rPr>
          <w:rFonts w:ascii="Arial" w:hAnsi="Arial" w:cs="Arial"/>
          <w:b/>
          <w:bCs/>
        </w:rPr>
      </w:pPr>
      <w:r>
        <w:rPr>
          <w:rFonts w:ascii="Arial" w:hAnsi="Arial" w:cs="Arial"/>
          <w:b/>
          <w:bCs/>
        </w:rPr>
        <w:t>Ein Licht, das bleibt</w:t>
      </w:r>
    </w:p>
    <w:p w14:paraId="11A5C5BE" w14:textId="55E0A5D3" w:rsidR="00265959" w:rsidRPr="00265959" w:rsidRDefault="00265959" w:rsidP="00265959">
      <w:pPr>
        <w:spacing w:line="360" w:lineRule="auto"/>
        <w:jc w:val="both"/>
        <w:rPr>
          <w:rFonts w:ascii="Arial" w:hAnsi="Arial" w:cs="Arial"/>
        </w:rPr>
      </w:pPr>
      <w:r w:rsidRPr="00265959">
        <w:rPr>
          <w:rFonts w:ascii="Arial" w:hAnsi="Arial" w:cs="Arial"/>
        </w:rPr>
        <w:t>Mit den acht Glasdächern</w:t>
      </w:r>
      <w:r w:rsidR="006D446D">
        <w:rPr>
          <w:rFonts w:ascii="Arial" w:hAnsi="Arial" w:cs="Arial"/>
        </w:rPr>
        <w:t xml:space="preserve"> PR60</w:t>
      </w:r>
      <w:r w:rsidRPr="00265959">
        <w:rPr>
          <w:rFonts w:ascii="Arial" w:hAnsi="Arial" w:cs="Arial"/>
        </w:rPr>
        <w:t xml:space="preserve"> leistet LAMILUX in der Synagoge Reichenbachstraße einen Beitrag, der über die reine Belichtung hinausgeht. Die Systeme versorgen die Oberlichter wieder mit natürlichem Licht und stärken damit einen zentralen Teil des architektonischen Konzepts. So unterstützen sie nicht nur die Wirkung des restaurierten Innenraums, sondern auch den sensiblen Erhalt eines Ortes, an dem Architektur, Geschichte und jüdisches Leben eng miteinander verbunden sind.</w:t>
      </w:r>
    </w:p>
    <w:p w14:paraId="108FE0D2" w14:textId="77777777" w:rsidR="00BF20BF" w:rsidRDefault="00BF20BF" w:rsidP="00887333">
      <w:pPr>
        <w:spacing w:line="360" w:lineRule="auto"/>
        <w:jc w:val="both"/>
        <w:rPr>
          <w:rFonts w:ascii="Arial" w:hAnsi="Arial" w:cs="Arial"/>
        </w:rPr>
      </w:pPr>
    </w:p>
    <w:p w14:paraId="43A0BC86" w14:textId="3F025E73" w:rsidR="00C65999" w:rsidRDefault="005D1B3E" w:rsidP="00C65999">
      <w:pPr>
        <w:pStyle w:val="Textkrper"/>
        <w:spacing w:line="400" w:lineRule="exact"/>
        <w:rPr>
          <w:sz w:val="24"/>
          <w:szCs w:val="28"/>
        </w:rPr>
      </w:pPr>
      <w:r w:rsidRPr="0019646F">
        <w:rPr>
          <w:sz w:val="24"/>
          <w:szCs w:val="28"/>
        </w:rPr>
        <w:t>tageslicht</w:t>
      </w:r>
      <w:r w:rsidR="00C65999" w:rsidRPr="0019646F">
        <w:rPr>
          <w:sz w:val="24"/>
          <w:szCs w:val="28"/>
        </w:rPr>
        <w:t>.lamilux.de</w:t>
      </w:r>
    </w:p>
    <w:p w14:paraId="7AD8BD2B" w14:textId="77777777" w:rsidR="00197D79" w:rsidRPr="0019646F" w:rsidRDefault="00197D79" w:rsidP="00C65999">
      <w:pPr>
        <w:pStyle w:val="Textkrper"/>
        <w:spacing w:line="400" w:lineRule="exact"/>
        <w:rPr>
          <w:bCs w:val="0"/>
          <w:sz w:val="28"/>
          <w:szCs w:val="28"/>
        </w:rPr>
      </w:pPr>
    </w:p>
    <w:p w14:paraId="086D43F7" w14:textId="77777777" w:rsidR="00C65999" w:rsidRDefault="00C65999" w:rsidP="00C65999">
      <w:pPr>
        <w:pStyle w:val="Textkrper"/>
        <w:spacing w:line="400" w:lineRule="exact"/>
        <w:jc w:val="left"/>
        <w:rPr>
          <w:b w:val="0"/>
          <w:bCs w:val="0"/>
          <w:sz w:val="24"/>
        </w:rPr>
      </w:pPr>
    </w:p>
    <w:p w14:paraId="149A2714" w14:textId="77777777" w:rsidR="006D446D" w:rsidRDefault="006D446D">
      <w:pPr>
        <w:spacing w:after="160" w:line="259" w:lineRule="auto"/>
        <w:rPr>
          <w:rFonts w:ascii="Arial" w:hAnsi="Arial" w:cs="Arial"/>
          <w:b/>
          <w:bCs/>
        </w:rPr>
      </w:pPr>
      <w:r>
        <w:rPr>
          <w:rFonts w:ascii="Arial" w:hAnsi="Arial" w:cs="Arial"/>
          <w:b/>
          <w:bCs/>
        </w:rPr>
        <w:br w:type="page"/>
      </w:r>
    </w:p>
    <w:p w14:paraId="62D501B1" w14:textId="7B555B3D" w:rsidR="00C65999" w:rsidRPr="00352BDD" w:rsidRDefault="00C65999" w:rsidP="00C65999">
      <w:pPr>
        <w:spacing w:line="360" w:lineRule="auto"/>
        <w:jc w:val="both"/>
        <w:rPr>
          <w:rFonts w:ascii="Arial" w:hAnsi="Arial" w:cs="Arial"/>
          <w:b/>
          <w:bCs/>
        </w:rPr>
      </w:pPr>
      <w:r w:rsidRPr="00352BDD">
        <w:rPr>
          <w:rFonts w:ascii="Arial" w:hAnsi="Arial" w:cs="Arial"/>
          <w:b/>
          <w:bCs/>
        </w:rPr>
        <w:lastRenderedPageBreak/>
        <w:t>LAMILUX Heinrich Strunz Gruppe, Rehau</w:t>
      </w:r>
    </w:p>
    <w:p w14:paraId="5C9B4EC2" w14:textId="54B04368" w:rsidR="001E14A6" w:rsidRPr="00352BDD" w:rsidRDefault="00C65999" w:rsidP="00822F8D">
      <w:pPr>
        <w:spacing w:line="360" w:lineRule="auto"/>
        <w:jc w:val="both"/>
        <w:rPr>
          <w:rFonts w:ascii="Arial" w:hAnsi="Arial" w:cs="Arial"/>
        </w:rPr>
      </w:pPr>
      <w:r w:rsidRPr="00352BDD">
        <w:rPr>
          <w:rFonts w:ascii="Arial" w:hAnsi="Arial" w:cs="Arial"/>
        </w:rPr>
        <w:t xml:space="preserve">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352BDD">
        <w:rPr>
          <w:rFonts w:ascii="Arial" w:hAnsi="Arial" w:cs="Arial"/>
        </w:rPr>
        <w:t>Objektentrauchung</w:t>
      </w:r>
      <w:proofErr w:type="spellEnd"/>
      <w:r w:rsidRPr="00352BDD">
        <w:rPr>
          <w:rFonts w:ascii="Arial" w:hAnsi="Arial" w:cs="Arial"/>
        </w:rPr>
        <w:t xml:space="preserve"> ist LAMILUX bekannt. Darüber hinaus zählt das 1909 gegründete mittelständische Familienunternehmen zu den weltweit größten Produzenten von </w:t>
      </w:r>
      <w:proofErr w:type="spellStart"/>
      <w:r w:rsidRPr="00352BDD">
        <w:rPr>
          <w:rFonts w:ascii="Arial" w:hAnsi="Arial" w:cs="Arial"/>
        </w:rPr>
        <w:t>carbon</w:t>
      </w:r>
      <w:proofErr w:type="spellEnd"/>
      <w:r w:rsidRPr="00352BDD">
        <w:rPr>
          <w:rFonts w:ascii="Arial" w:hAnsi="Arial" w:cs="Arial"/>
        </w:rPr>
        <w:t xml:space="preserve">- und glasfaserverstärkten Kunststoffen. Diese Verbundmaterialen sorgen beispielsweise als Dach-, Wand- und Bodenbekleidungen in Nutzfahrzeugen für Stabilität, Leichtbau und Schlagfestigkeit. LAMILUX strebt an, Innovationsführer und Leistungsführer in allen für die Kunden relevanten Bereichen zu sein. Das Familienunternehmen mit Sitz in </w:t>
      </w:r>
      <w:proofErr w:type="spellStart"/>
      <w:r w:rsidRPr="00352BDD">
        <w:rPr>
          <w:rFonts w:ascii="Arial" w:hAnsi="Arial" w:cs="Arial"/>
        </w:rPr>
        <w:t>Rehau</w:t>
      </w:r>
      <w:proofErr w:type="spellEnd"/>
      <w:r w:rsidRPr="00352BDD">
        <w:rPr>
          <w:rFonts w:ascii="Arial" w:hAnsi="Arial" w:cs="Arial"/>
        </w:rPr>
        <w:t xml:space="preserve"> wird von Johanna</w:t>
      </w:r>
      <w:r w:rsidR="00822F8D" w:rsidRPr="00352BDD">
        <w:rPr>
          <w:rFonts w:ascii="Arial" w:hAnsi="Arial" w:cs="Arial"/>
        </w:rPr>
        <w:t xml:space="preserve">, </w:t>
      </w:r>
      <w:r w:rsidRPr="00352BDD">
        <w:rPr>
          <w:rFonts w:ascii="Arial" w:hAnsi="Arial" w:cs="Arial"/>
        </w:rPr>
        <w:t xml:space="preserve">Dr. Alexander </w:t>
      </w:r>
      <w:r w:rsidR="00822F8D" w:rsidRPr="00352BDD">
        <w:rPr>
          <w:rFonts w:ascii="Arial" w:hAnsi="Arial" w:cs="Arial"/>
        </w:rPr>
        <w:t xml:space="preserve">und Dr. Sophia </w:t>
      </w:r>
      <w:r w:rsidRPr="00352BDD">
        <w:rPr>
          <w:rFonts w:ascii="Arial" w:hAnsi="Arial" w:cs="Arial"/>
        </w:rPr>
        <w:t>Strunz in vierter Generation geführt, beschäftigt derzeit rund 1300 Mitarbeiterinnen und Mitarbeiter und hat 202</w:t>
      </w:r>
      <w:r w:rsidR="00AB37FF">
        <w:rPr>
          <w:rFonts w:ascii="Arial" w:hAnsi="Arial" w:cs="Arial"/>
        </w:rPr>
        <w:t>5</w:t>
      </w:r>
      <w:r w:rsidRPr="00352BDD">
        <w:rPr>
          <w:rFonts w:ascii="Arial" w:hAnsi="Arial" w:cs="Arial"/>
        </w:rPr>
        <w:t xml:space="preserve"> einen Umsatz von rund </w:t>
      </w:r>
      <w:r w:rsidR="00822F8D" w:rsidRPr="00352BDD">
        <w:rPr>
          <w:rFonts w:ascii="Arial" w:hAnsi="Arial" w:cs="Arial"/>
        </w:rPr>
        <w:t>3</w:t>
      </w:r>
      <w:r w:rsidR="00AB37FF">
        <w:rPr>
          <w:rFonts w:ascii="Arial" w:hAnsi="Arial" w:cs="Arial"/>
        </w:rPr>
        <w:t>44</w:t>
      </w:r>
      <w:r w:rsidRPr="00352BDD">
        <w:rPr>
          <w:rFonts w:ascii="Arial" w:hAnsi="Arial" w:cs="Arial"/>
        </w:rPr>
        <w:t xml:space="preserve"> Millionen Euro erzielt.</w:t>
      </w:r>
    </w:p>
    <w:sectPr w:rsidR="001E14A6" w:rsidRPr="00352BDD" w:rsidSect="009C5D47">
      <w:headerReference w:type="default" r:id="rId9"/>
      <w:footerReference w:type="default" r:id="rId10"/>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33E20E" w14:textId="77777777" w:rsidR="00586BE6" w:rsidRDefault="00586BE6" w:rsidP="00D52FF7">
      <w:r>
        <w:separator/>
      </w:r>
    </w:p>
  </w:endnote>
  <w:endnote w:type="continuationSeparator" w:id="0">
    <w:p w14:paraId="7E8BBB05" w14:textId="77777777" w:rsidR="00586BE6" w:rsidRDefault="00586BE6"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152A6F0F">
          <wp:simplePos x="0" y="0"/>
          <wp:positionH relativeFrom="page">
            <wp:posOffset>6985</wp:posOffset>
          </wp:positionH>
          <wp:positionV relativeFrom="paragraph">
            <wp:posOffset>74295</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822F8D"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822F8D" w:rsidRPr="00123815" w:rsidRDefault="00822F8D" w:rsidP="001A2540">
    <w:pPr>
      <w:pStyle w:val="Fuzeile"/>
      <w:rPr>
        <w:rFonts w:ascii="Arial" w:hAnsi="Arial" w:cs="Arial"/>
        <w:color w:val="A6A6A6" w:themeColor="background1" w:themeShade="A6"/>
        <w:sz w:val="16"/>
      </w:rPr>
    </w:pPr>
  </w:p>
  <w:p w14:paraId="7FC391D6" w14:textId="77777777" w:rsidR="00822F8D" w:rsidRPr="00123815" w:rsidRDefault="00822F8D" w:rsidP="00822F8D">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CBEB296" w14:textId="77777777" w:rsidR="00822F8D" w:rsidRPr="00123815" w:rsidRDefault="00822F8D" w:rsidP="00822F8D">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0AD5D114" w14:textId="77777777" w:rsidR="00822F8D" w:rsidRPr="00123815" w:rsidRDefault="00822F8D" w:rsidP="00822F8D">
    <w:pPr>
      <w:pStyle w:val="Fuzeile"/>
      <w:rPr>
        <w:rFonts w:ascii="Arial" w:hAnsi="Arial" w:cs="Arial"/>
        <w:color w:val="A6A6A6" w:themeColor="background1" w:themeShade="A6"/>
        <w:sz w:val="16"/>
      </w:rPr>
    </w:pPr>
    <w:proofErr w:type="gramStart"/>
    <w:r>
      <w:rPr>
        <w:rFonts w:ascii="Arial" w:hAnsi="Arial" w:cs="Arial"/>
        <w:color w:val="A6A6A6" w:themeColor="background1" w:themeShade="A6"/>
        <w:sz w:val="16"/>
      </w:rPr>
      <w:t>Marketing Tageslichtsysteme</w:t>
    </w:r>
    <w:proofErr w:type="gramEnd"/>
  </w:p>
  <w:p w14:paraId="47C2A2AA" w14:textId="77777777" w:rsidR="00822F8D" w:rsidRPr="00123815" w:rsidRDefault="00822F8D" w:rsidP="00822F8D">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Pr>
        <w:rFonts w:ascii="Arial" w:hAnsi="Arial" w:cs="Arial"/>
        <w:color w:val="A6A6A6" w:themeColor="background1" w:themeShade="A6"/>
        <w:sz w:val="16"/>
      </w:rPr>
      <w:t>,</w:t>
    </w:r>
    <w:r w:rsidRPr="00123815">
      <w:rPr>
        <w:rFonts w:ascii="Arial" w:hAnsi="Arial" w:cs="Arial"/>
        <w:color w:val="A6A6A6" w:themeColor="background1" w:themeShade="A6"/>
        <w:sz w:val="16"/>
      </w:rPr>
      <w:t xml:space="preserve">95111 </w:t>
    </w:r>
    <w:proofErr w:type="spellStart"/>
    <w:r w:rsidRPr="00123815">
      <w:rPr>
        <w:rFonts w:ascii="Arial" w:hAnsi="Arial" w:cs="Arial"/>
        <w:color w:val="A6A6A6" w:themeColor="background1" w:themeShade="A6"/>
        <w:sz w:val="16"/>
      </w:rPr>
      <w:t>Rehau</w:t>
    </w:r>
    <w:proofErr w:type="spellEnd"/>
  </w:p>
  <w:p w14:paraId="10E728A8" w14:textId="77777777" w:rsidR="00822F8D" w:rsidRPr="00123815" w:rsidRDefault="00822F8D" w:rsidP="00822F8D">
    <w:pPr>
      <w:pStyle w:val="Fuzeile"/>
      <w:rPr>
        <w:rFonts w:ascii="Arial" w:hAnsi="Arial" w:cs="Arial"/>
        <w:color w:val="A6A6A6" w:themeColor="background1" w:themeShade="A6"/>
        <w:sz w:val="16"/>
      </w:rPr>
    </w:pPr>
  </w:p>
  <w:p w14:paraId="0F0F60CB" w14:textId="5FB3A0EF" w:rsidR="00822F8D" w:rsidRPr="00123815" w:rsidRDefault="00822F8D" w:rsidP="00822F8D">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Tel.: </w:t>
    </w:r>
    <w:r>
      <w:rPr>
        <w:rFonts w:ascii="Arial" w:hAnsi="Arial" w:cs="Arial"/>
        <w:color w:val="A6A6A6" w:themeColor="background1" w:themeShade="A6"/>
        <w:sz w:val="16"/>
      </w:rPr>
      <w:t>+49</w:t>
    </w:r>
    <w:r w:rsidR="005D1B3E">
      <w:rPr>
        <w:rFonts w:ascii="Arial" w:hAnsi="Arial" w:cs="Arial"/>
        <w:color w:val="A6A6A6" w:themeColor="background1" w:themeShade="A6"/>
        <w:sz w:val="16"/>
      </w:rPr>
      <w:t xml:space="preserve"> 9283 595 3818</w:t>
    </w:r>
  </w:p>
  <w:p w14:paraId="5C010238" w14:textId="77777777" w:rsidR="00822F8D" w:rsidRPr="00123815" w:rsidRDefault="00822F8D" w:rsidP="00822F8D">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822F8D"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A0049" w14:textId="77777777" w:rsidR="00586BE6" w:rsidRDefault="00586BE6" w:rsidP="00D52FF7">
      <w:r>
        <w:separator/>
      </w:r>
    </w:p>
  </w:footnote>
  <w:footnote w:type="continuationSeparator" w:id="0">
    <w:p w14:paraId="75511A0F" w14:textId="77777777" w:rsidR="00586BE6" w:rsidRDefault="00586BE6"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60288" behindDoc="1" locked="0" layoutInCell="1" allowOverlap="1" wp14:anchorId="41F99F1B" wp14:editId="14A03A3D">
          <wp:simplePos x="0" y="0"/>
          <wp:positionH relativeFrom="page">
            <wp:posOffset>8346</wp:posOffset>
          </wp:positionH>
          <wp:positionV relativeFrom="paragraph">
            <wp:posOffset>-450215</wp:posOffset>
          </wp:positionV>
          <wp:extent cx="7615728" cy="1409524"/>
          <wp:effectExtent l="0" t="0" r="4445" b="63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615728"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77777777" w:rsidR="00056167" w:rsidRDefault="00056167" w:rsidP="00056167">
    <w:pPr>
      <w:pStyle w:val="Kopfzeile"/>
      <w:tabs>
        <w:tab w:val="clear" w:pos="4536"/>
        <w:tab w:val="clear" w:pos="9072"/>
        <w:tab w:val="left" w:pos="1820"/>
      </w:tabs>
      <w:rPr>
        <w:rFonts w:ascii="Arial" w:hAnsi="Arial" w:cs="Arial"/>
      </w:rPr>
    </w:pP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4E924525" w:rsidR="00056167" w:rsidRDefault="00056167" w:rsidP="00056167">
    <w:pPr>
      <w:pStyle w:val="Kopfzeile"/>
      <w:tabs>
        <w:tab w:val="clear" w:pos="4536"/>
        <w:tab w:val="clear" w:pos="9072"/>
        <w:tab w:val="left" w:pos="1820"/>
      </w:tabs>
      <w:rPr>
        <w:rFonts w:ascii="Arial" w:hAnsi="Arial" w:cs="Arial"/>
      </w:rPr>
    </w:pPr>
    <w:proofErr w:type="spellStart"/>
    <w:r>
      <w:rPr>
        <w:rFonts w:ascii="Arial" w:hAnsi="Arial" w:cs="Arial"/>
      </w:rPr>
      <w:t>Rehau</w:t>
    </w:r>
    <w:proofErr w:type="spellEnd"/>
    <w:r>
      <w:rPr>
        <w:rFonts w:ascii="Arial" w:hAnsi="Arial" w:cs="Arial"/>
      </w:rPr>
      <w:t xml:space="preserve">, </w:t>
    </w:r>
    <w:r w:rsidR="00AB37FF">
      <w:rPr>
        <w:rFonts w:ascii="Arial" w:hAnsi="Arial" w:cs="Arial"/>
      </w:rPr>
      <w:t>August</w:t>
    </w:r>
    <w:r>
      <w:rPr>
        <w:rFonts w:ascii="Arial" w:hAnsi="Arial" w:cs="Arial"/>
      </w:rPr>
      <w:t xml:space="preserve"> 202</w:t>
    </w:r>
    <w:r w:rsidR="00A511A8">
      <w:rPr>
        <w:rFonts w:ascii="Arial" w:hAnsi="Arial" w:cs="Arial"/>
      </w:rPr>
      <w:t>6</w:t>
    </w:r>
  </w:p>
  <w:p w14:paraId="549B2A5E" w14:textId="77777777" w:rsidR="00056167" w:rsidRDefault="00056167">
    <w:pPr>
      <w:pStyle w:val="Kopfzeile"/>
      <w:rPr>
        <w:rFonts w:ascii="Arial" w:hAnsi="Arial" w:cs="Arial"/>
      </w:rPr>
    </w:pPr>
  </w:p>
  <w:p w14:paraId="59F9D09A" w14:textId="38F3FF19" w:rsidR="00822F8D" w:rsidRDefault="00822F8D">
    <w:pPr>
      <w:pStyle w:val="Kopfzeile"/>
      <w:rPr>
        <w:rFonts w:ascii="Arial" w:hAnsi="Arial" w:cs="Arial"/>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E18"/>
    <w:rsid w:val="00010676"/>
    <w:rsid w:val="000421D8"/>
    <w:rsid w:val="00056167"/>
    <w:rsid w:val="00060BC4"/>
    <w:rsid w:val="00062629"/>
    <w:rsid w:val="00064CE6"/>
    <w:rsid w:val="00072172"/>
    <w:rsid w:val="00080CA8"/>
    <w:rsid w:val="00086C40"/>
    <w:rsid w:val="00087D0E"/>
    <w:rsid w:val="000A23F6"/>
    <w:rsid w:val="000C2B7C"/>
    <w:rsid w:val="000C559E"/>
    <w:rsid w:val="000D27A2"/>
    <w:rsid w:val="000F14A4"/>
    <w:rsid w:val="000F77A3"/>
    <w:rsid w:val="00103AA4"/>
    <w:rsid w:val="00115807"/>
    <w:rsid w:val="00123815"/>
    <w:rsid w:val="0013140D"/>
    <w:rsid w:val="00133A37"/>
    <w:rsid w:val="0013787B"/>
    <w:rsid w:val="00137FE0"/>
    <w:rsid w:val="00146F16"/>
    <w:rsid w:val="0015277D"/>
    <w:rsid w:val="00154757"/>
    <w:rsid w:val="00157050"/>
    <w:rsid w:val="00160915"/>
    <w:rsid w:val="00164606"/>
    <w:rsid w:val="001651E0"/>
    <w:rsid w:val="001662CB"/>
    <w:rsid w:val="00182B58"/>
    <w:rsid w:val="00182F4E"/>
    <w:rsid w:val="0019646F"/>
    <w:rsid w:val="00197D79"/>
    <w:rsid w:val="001A311E"/>
    <w:rsid w:val="001B3C93"/>
    <w:rsid w:val="001C0E04"/>
    <w:rsid w:val="001D224F"/>
    <w:rsid w:val="001E0E9B"/>
    <w:rsid w:val="001E14A6"/>
    <w:rsid w:val="001E654C"/>
    <w:rsid w:val="001F6D1A"/>
    <w:rsid w:val="002001B5"/>
    <w:rsid w:val="00215F11"/>
    <w:rsid w:val="00233A1B"/>
    <w:rsid w:val="002477B1"/>
    <w:rsid w:val="00256BC5"/>
    <w:rsid w:val="00260A16"/>
    <w:rsid w:val="00262466"/>
    <w:rsid w:val="0026560F"/>
    <w:rsid w:val="00265959"/>
    <w:rsid w:val="00297D1B"/>
    <w:rsid w:val="00297F1E"/>
    <w:rsid w:val="002A24DC"/>
    <w:rsid w:val="002A27EA"/>
    <w:rsid w:val="002A373B"/>
    <w:rsid w:val="002B0F17"/>
    <w:rsid w:val="002B1DC2"/>
    <w:rsid w:val="002B2607"/>
    <w:rsid w:val="002B378A"/>
    <w:rsid w:val="002D21EC"/>
    <w:rsid w:val="002D5624"/>
    <w:rsid w:val="002D56C6"/>
    <w:rsid w:val="002E67C1"/>
    <w:rsid w:val="003234CE"/>
    <w:rsid w:val="003274D7"/>
    <w:rsid w:val="00331765"/>
    <w:rsid w:val="003411CB"/>
    <w:rsid w:val="00342F02"/>
    <w:rsid w:val="0034421F"/>
    <w:rsid w:val="00345495"/>
    <w:rsid w:val="00347440"/>
    <w:rsid w:val="00350577"/>
    <w:rsid w:val="00352BDD"/>
    <w:rsid w:val="00354558"/>
    <w:rsid w:val="0036719A"/>
    <w:rsid w:val="003719A2"/>
    <w:rsid w:val="003746A2"/>
    <w:rsid w:val="00380D90"/>
    <w:rsid w:val="00382F90"/>
    <w:rsid w:val="00384B77"/>
    <w:rsid w:val="00387BA3"/>
    <w:rsid w:val="00390FA8"/>
    <w:rsid w:val="00396317"/>
    <w:rsid w:val="003A1A79"/>
    <w:rsid w:val="003A78DC"/>
    <w:rsid w:val="003A7B55"/>
    <w:rsid w:val="003B4AAB"/>
    <w:rsid w:val="003B506E"/>
    <w:rsid w:val="003C17EA"/>
    <w:rsid w:val="003C647D"/>
    <w:rsid w:val="003C73D2"/>
    <w:rsid w:val="003D5023"/>
    <w:rsid w:val="00401883"/>
    <w:rsid w:val="00402BDE"/>
    <w:rsid w:val="0040391C"/>
    <w:rsid w:val="00411068"/>
    <w:rsid w:val="00423556"/>
    <w:rsid w:val="004353BF"/>
    <w:rsid w:val="0044025A"/>
    <w:rsid w:val="00447EE8"/>
    <w:rsid w:val="0046080D"/>
    <w:rsid w:val="00460D05"/>
    <w:rsid w:val="00477FA1"/>
    <w:rsid w:val="00483EBD"/>
    <w:rsid w:val="00491C64"/>
    <w:rsid w:val="00491FDB"/>
    <w:rsid w:val="004A4455"/>
    <w:rsid w:val="004A6F12"/>
    <w:rsid w:val="004C4972"/>
    <w:rsid w:val="004C76A8"/>
    <w:rsid w:val="004E0AC9"/>
    <w:rsid w:val="004F2009"/>
    <w:rsid w:val="00500234"/>
    <w:rsid w:val="00524852"/>
    <w:rsid w:val="005363AE"/>
    <w:rsid w:val="00536612"/>
    <w:rsid w:val="00557B1E"/>
    <w:rsid w:val="005620EB"/>
    <w:rsid w:val="0058298C"/>
    <w:rsid w:val="00584198"/>
    <w:rsid w:val="00586BE6"/>
    <w:rsid w:val="00590732"/>
    <w:rsid w:val="00594A52"/>
    <w:rsid w:val="005961C2"/>
    <w:rsid w:val="005A3599"/>
    <w:rsid w:val="005A35AF"/>
    <w:rsid w:val="005B1218"/>
    <w:rsid w:val="005B54D3"/>
    <w:rsid w:val="005D1B3E"/>
    <w:rsid w:val="005D4B5D"/>
    <w:rsid w:val="005D4F98"/>
    <w:rsid w:val="005D7110"/>
    <w:rsid w:val="00606173"/>
    <w:rsid w:val="0061372F"/>
    <w:rsid w:val="00620C52"/>
    <w:rsid w:val="006236DC"/>
    <w:rsid w:val="006260B5"/>
    <w:rsid w:val="00630BD9"/>
    <w:rsid w:val="00632818"/>
    <w:rsid w:val="00634549"/>
    <w:rsid w:val="00661C3E"/>
    <w:rsid w:val="00672C26"/>
    <w:rsid w:val="006876EE"/>
    <w:rsid w:val="006905D0"/>
    <w:rsid w:val="006A450F"/>
    <w:rsid w:val="006B4902"/>
    <w:rsid w:val="006B5296"/>
    <w:rsid w:val="006C2043"/>
    <w:rsid w:val="006C32FE"/>
    <w:rsid w:val="006C385B"/>
    <w:rsid w:val="006D0853"/>
    <w:rsid w:val="006D446D"/>
    <w:rsid w:val="006E05A4"/>
    <w:rsid w:val="006E35B0"/>
    <w:rsid w:val="006E7230"/>
    <w:rsid w:val="0070075C"/>
    <w:rsid w:val="00716276"/>
    <w:rsid w:val="00724A6B"/>
    <w:rsid w:val="00731591"/>
    <w:rsid w:val="00744DD2"/>
    <w:rsid w:val="00751907"/>
    <w:rsid w:val="00755CED"/>
    <w:rsid w:val="00755E6A"/>
    <w:rsid w:val="00764350"/>
    <w:rsid w:val="0077452D"/>
    <w:rsid w:val="007761D4"/>
    <w:rsid w:val="00783661"/>
    <w:rsid w:val="00795D07"/>
    <w:rsid w:val="007B1865"/>
    <w:rsid w:val="007D677D"/>
    <w:rsid w:val="00800556"/>
    <w:rsid w:val="008021EA"/>
    <w:rsid w:val="00820876"/>
    <w:rsid w:val="00822F8D"/>
    <w:rsid w:val="00824B49"/>
    <w:rsid w:val="00830831"/>
    <w:rsid w:val="00857E33"/>
    <w:rsid w:val="0086446A"/>
    <w:rsid w:val="00874044"/>
    <w:rsid w:val="00885B0B"/>
    <w:rsid w:val="00887333"/>
    <w:rsid w:val="008B3D98"/>
    <w:rsid w:val="008C223A"/>
    <w:rsid w:val="008D0BD1"/>
    <w:rsid w:val="008D58B4"/>
    <w:rsid w:val="008E220A"/>
    <w:rsid w:val="008E66E4"/>
    <w:rsid w:val="008E6F6A"/>
    <w:rsid w:val="008E7967"/>
    <w:rsid w:val="008F29DD"/>
    <w:rsid w:val="009014C0"/>
    <w:rsid w:val="009225A7"/>
    <w:rsid w:val="0092338E"/>
    <w:rsid w:val="009242B2"/>
    <w:rsid w:val="00925760"/>
    <w:rsid w:val="00926CB8"/>
    <w:rsid w:val="00930C5B"/>
    <w:rsid w:val="009518A3"/>
    <w:rsid w:val="00971DF7"/>
    <w:rsid w:val="00972EAE"/>
    <w:rsid w:val="00976B22"/>
    <w:rsid w:val="00982848"/>
    <w:rsid w:val="009855F5"/>
    <w:rsid w:val="00991C21"/>
    <w:rsid w:val="009A3CEE"/>
    <w:rsid w:val="009A5924"/>
    <w:rsid w:val="009B6B27"/>
    <w:rsid w:val="009C077B"/>
    <w:rsid w:val="009C2D61"/>
    <w:rsid w:val="009C31F0"/>
    <w:rsid w:val="009C5D47"/>
    <w:rsid w:val="009D057A"/>
    <w:rsid w:val="009E0D1F"/>
    <w:rsid w:val="009E6283"/>
    <w:rsid w:val="009F3F74"/>
    <w:rsid w:val="00A02584"/>
    <w:rsid w:val="00A10873"/>
    <w:rsid w:val="00A14256"/>
    <w:rsid w:val="00A21BA1"/>
    <w:rsid w:val="00A31F9C"/>
    <w:rsid w:val="00A46FC6"/>
    <w:rsid w:val="00A476A6"/>
    <w:rsid w:val="00A511A8"/>
    <w:rsid w:val="00A65D28"/>
    <w:rsid w:val="00A740FB"/>
    <w:rsid w:val="00A81808"/>
    <w:rsid w:val="00A97D5A"/>
    <w:rsid w:val="00AB2ED5"/>
    <w:rsid w:val="00AB37FF"/>
    <w:rsid w:val="00AC19F6"/>
    <w:rsid w:val="00AC3C85"/>
    <w:rsid w:val="00AE0976"/>
    <w:rsid w:val="00B15ED4"/>
    <w:rsid w:val="00B213D6"/>
    <w:rsid w:val="00B26A10"/>
    <w:rsid w:val="00B362C6"/>
    <w:rsid w:val="00B40F5A"/>
    <w:rsid w:val="00B53882"/>
    <w:rsid w:val="00B53E9C"/>
    <w:rsid w:val="00B56E45"/>
    <w:rsid w:val="00B67E12"/>
    <w:rsid w:val="00B83668"/>
    <w:rsid w:val="00BD1638"/>
    <w:rsid w:val="00BD7388"/>
    <w:rsid w:val="00BF20BF"/>
    <w:rsid w:val="00BF60E7"/>
    <w:rsid w:val="00C04799"/>
    <w:rsid w:val="00C30AAF"/>
    <w:rsid w:val="00C349C2"/>
    <w:rsid w:val="00C42648"/>
    <w:rsid w:val="00C64692"/>
    <w:rsid w:val="00C65999"/>
    <w:rsid w:val="00C6729F"/>
    <w:rsid w:val="00C816E8"/>
    <w:rsid w:val="00C94BE4"/>
    <w:rsid w:val="00CB1CC7"/>
    <w:rsid w:val="00CB41B6"/>
    <w:rsid w:val="00CB6D8B"/>
    <w:rsid w:val="00CD3130"/>
    <w:rsid w:val="00CF6903"/>
    <w:rsid w:val="00D1701D"/>
    <w:rsid w:val="00D35DDE"/>
    <w:rsid w:val="00D4114E"/>
    <w:rsid w:val="00D52FF7"/>
    <w:rsid w:val="00D67BC7"/>
    <w:rsid w:val="00D71FF8"/>
    <w:rsid w:val="00D746E3"/>
    <w:rsid w:val="00D82667"/>
    <w:rsid w:val="00D84DAB"/>
    <w:rsid w:val="00D9247C"/>
    <w:rsid w:val="00D96EB7"/>
    <w:rsid w:val="00DA5C0A"/>
    <w:rsid w:val="00DB40B6"/>
    <w:rsid w:val="00DE71A6"/>
    <w:rsid w:val="00E06F6B"/>
    <w:rsid w:val="00E17BDF"/>
    <w:rsid w:val="00E23AC9"/>
    <w:rsid w:val="00E23E62"/>
    <w:rsid w:val="00E246FE"/>
    <w:rsid w:val="00E25423"/>
    <w:rsid w:val="00E25DBA"/>
    <w:rsid w:val="00E440DA"/>
    <w:rsid w:val="00E57612"/>
    <w:rsid w:val="00E61CDD"/>
    <w:rsid w:val="00E63627"/>
    <w:rsid w:val="00E64C32"/>
    <w:rsid w:val="00E64C45"/>
    <w:rsid w:val="00E7003F"/>
    <w:rsid w:val="00E710A4"/>
    <w:rsid w:val="00E724E6"/>
    <w:rsid w:val="00E72FAA"/>
    <w:rsid w:val="00E910FD"/>
    <w:rsid w:val="00E92649"/>
    <w:rsid w:val="00E97A67"/>
    <w:rsid w:val="00EA32C7"/>
    <w:rsid w:val="00ED1D2F"/>
    <w:rsid w:val="00ED1ECA"/>
    <w:rsid w:val="00EE2D68"/>
    <w:rsid w:val="00EF419C"/>
    <w:rsid w:val="00F11C67"/>
    <w:rsid w:val="00F15EBA"/>
    <w:rsid w:val="00F16703"/>
    <w:rsid w:val="00F209EE"/>
    <w:rsid w:val="00F269C2"/>
    <w:rsid w:val="00F40A6A"/>
    <w:rsid w:val="00F703B5"/>
    <w:rsid w:val="00F70511"/>
    <w:rsid w:val="00F766A9"/>
    <w:rsid w:val="00F82E6C"/>
    <w:rsid w:val="00F96EC7"/>
    <w:rsid w:val="00FA63DD"/>
    <w:rsid w:val="00FA71F3"/>
    <w:rsid w:val="00FB3C12"/>
    <w:rsid w:val="00FC1840"/>
    <w:rsid w:val="00FC2CA8"/>
    <w:rsid w:val="00FE15F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semiHidden/>
    <w:unhideWhenUsed/>
    <w:rsid w:val="00731591"/>
    <w:rPr>
      <w:sz w:val="20"/>
      <w:szCs w:val="20"/>
    </w:rPr>
  </w:style>
  <w:style w:type="character" w:customStyle="1" w:styleId="KommentartextZchn">
    <w:name w:val="Kommentartext Zchn"/>
    <w:basedOn w:val="Absatz-Standardschriftart"/>
    <w:link w:val="Kommentartext"/>
    <w:uiPriority w:val="99"/>
    <w:semiHidden/>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StandardWeb">
    <w:name w:val="Normal (Web)"/>
    <w:basedOn w:val="Standard"/>
    <w:uiPriority w:val="99"/>
    <w:semiHidden/>
    <w:unhideWhenUsed/>
    <w:rsid w:val="00E64C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257838523">
      <w:bodyDiv w:val="1"/>
      <w:marLeft w:val="0"/>
      <w:marRight w:val="0"/>
      <w:marTop w:val="0"/>
      <w:marBottom w:val="0"/>
      <w:divBdr>
        <w:top w:val="none" w:sz="0" w:space="0" w:color="auto"/>
        <w:left w:val="none" w:sz="0" w:space="0" w:color="auto"/>
        <w:bottom w:val="none" w:sz="0" w:space="0" w:color="auto"/>
        <w:right w:val="none" w:sz="0" w:space="0" w:color="auto"/>
      </w:divBdr>
    </w:div>
    <w:div w:id="292492040">
      <w:bodyDiv w:val="1"/>
      <w:marLeft w:val="0"/>
      <w:marRight w:val="0"/>
      <w:marTop w:val="0"/>
      <w:marBottom w:val="0"/>
      <w:divBdr>
        <w:top w:val="none" w:sz="0" w:space="0" w:color="auto"/>
        <w:left w:val="none" w:sz="0" w:space="0" w:color="auto"/>
        <w:bottom w:val="none" w:sz="0" w:space="0" w:color="auto"/>
        <w:right w:val="none" w:sz="0" w:space="0" w:color="auto"/>
      </w:divBdr>
    </w:div>
    <w:div w:id="518010306">
      <w:bodyDiv w:val="1"/>
      <w:marLeft w:val="0"/>
      <w:marRight w:val="0"/>
      <w:marTop w:val="0"/>
      <w:marBottom w:val="0"/>
      <w:divBdr>
        <w:top w:val="none" w:sz="0" w:space="0" w:color="auto"/>
        <w:left w:val="none" w:sz="0" w:space="0" w:color="auto"/>
        <w:bottom w:val="none" w:sz="0" w:space="0" w:color="auto"/>
        <w:right w:val="none" w:sz="0" w:space="0" w:color="auto"/>
      </w:divBdr>
    </w:div>
    <w:div w:id="768155909">
      <w:bodyDiv w:val="1"/>
      <w:marLeft w:val="0"/>
      <w:marRight w:val="0"/>
      <w:marTop w:val="0"/>
      <w:marBottom w:val="0"/>
      <w:divBdr>
        <w:top w:val="none" w:sz="0" w:space="0" w:color="auto"/>
        <w:left w:val="none" w:sz="0" w:space="0" w:color="auto"/>
        <w:bottom w:val="none" w:sz="0" w:space="0" w:color="auto"/>
        <w:right w:val="none" w:sz="0" w:space="0" w:color="auto"/>
      </w:divBdr>
    </w:div>
    <w:div w:id="1058093860">
      <w:bodyDiv w:val="1"/>
      <w:marLeft w:val="0"/>
      <w:marRight w:val="0"/>
      <w:marTop w:val="0"/>
      <w:marBottom w:val="0"/>
      <w:divBdr>
        <w:top w:val="none" w:sz="0" w:space="0" w:color="auto"/>
        <w:left w:val="none" w:sz="0" w:space="0" w:color="auto"/>
        <w:bottom w:val="none" w:sz="0" w:space="0" w:color="auto"/>
        <w:right w:val="none" w:sz="0" w:space="0" w:color="auto"/>
      </w:divBdr>
    </w:div>
    <w:div w:id="1128354017">
      <w:bodyDiv w:val="1"/>
      <w:marLeft w:val="0"/>
      <w:marRight w:val="0"/>
      <w:marTop w:val="0"/>
      <w:marBottom w:val="0"/>
      <w:divBdr>
        <w:top w:val="none" w:sz="0" w:space="0" w:color="auto"/>
        <w:left w:val="none" w:sz="0" w:space="0" w:color="auto"/>
        <w:bottom w:val="none" w:sz="0" w:space="0" w:color="auto"/>
        <w:right w:val="none" w:sz="0" w:space="0" w:color="auto"/>
      </w:divBdr>
    </w:div>
    <w:div w:id="1140075566">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834224077">
      <w:bodyDiv w:val="1"/>
      <w:marLeft w:val="0"/>
      <w:marRight w:val="0"/>
      <w:marTop w:val="0"/>
      <w:marBottom w:val="0"/>
      <w:divBdr>
        <w:top w:val="none" w:sz="0" w:space="0" w:color="auto"/>
        <w:left w:val="none" w:sz="0" w:space="0" w:color="auto"/>
        <w:bottom w:val="none" w:sz="0" w:space="0" w:color="auto"/>
        <w:right w:val="none" w:sz="0" w:space="0" w:color="auto"/>
      </w:divBdr>
    </w:div>
    <w:div w:id="1933585681">
      <w:bodyDiv w:val="1"/>
      <w:marLeft w:val="0"/>
      <w:marRight w:val="0"/>
      <w:marTop w:val="0"/>
      <w:marBottom w:val="0"/>
      <w:divBdr>
        <w:top w:val="none" w:sz="0" w:space="0" w:color="auto"/>
        <w:left w:val="none" w:sz="0" w:space="0" w:color="auto"/>
        <w:bottom w:val="none" w:sz="0" w:space="0" w:color="auto"/>
        <w:right w:val="none" w:sz="0" w:space="0" w:color="auto"/>
      </w:divBdr>
    </w:div>
    <w:div w:id="1974745869">
      <w:bodyDiv w:val="1"/>
      <w:marLeft w:val="0"/>
      <w:marRight w:val="0"/>
      <w:marTop w:val="0"/>
      <w:marBottom w:val="0"/>
      <w:divBdr>
        <w:top w:val="none" w:sz="0" w:space="0" w:color="auto"/>
        <w:left w:val="none" w:sz="0" w:space="0" w:color="auto"/>
        <w:bottom w:val="none" w:sz="0" w:space="0" w:color="auto"/>
        <w:right w:val="none" w:sz="0" w:space="0" w:color="auto"/>
      </w:divBdr>
    </w:div>
    <w:div w:id="2102532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855</Words>
  <Characters>5458</Characters>
  <Application>Microsoft Office Word</Application>
  <DocSecurity>0</DocSecurity>
  <Lines>119</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43</cp:revision>
  <cp:lastPrinted>2025-08-01T09:59:00Z</cp:lastPrinted>
  <dcterms:created xsi:type="dcterms:W3CDTF">2022-01-27T09:31:00Z</dcterms:created>
  <dcterms:modified xsi:type="dcterms:W3CDTF">2026-08-26T05:58:00Z</dcterms:modified>
</cp:coreProperties>
</file>